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3E34">
      <w:pPr>
        <w:widowControl/>
        <w:spacing w:line="600" w:lineRule="atLeast"/>
        <w:jc w:val="center"/>
        <w:rPr>
          <w:rFonts w:hint="eastAsia" w:ascii="方正小标宋_GBK" w:hAnsi="方正小标宋简体" w:eastAsia="方正小标宋_GBK" w:cs="方正小标宋简体"/>
          <w:color w:val="000000"/>
          <w:kern w:val="0"/>
          <w:sz w:val="44"/>
          <w:szCs w:val="44"/>
        </w:rPr>
      </w:pPr>
      <w:r>
        <w:rPr>
          <w:rFonts w:hint="eastAsia" w:ascii="方正小标宋_GBK" w:hAnsi="方正小标宋简体" w:eastAsia="方正小标宋_GBK" w:cs="方正小标宋简体"/>
          <w:color w:val="000000"/>
          <w:kern w:val="0"/>
          <w:sz w:val="44"/>
          <w:szCs w:val="44"/>
        </w:rPr>
        <w:t>重庆文理学院2025年普通“专升本”</w:t>
      </w:r>
    </w:p>
    <w:p w14:paraId="518477F1">
      <w:pPr>
        <w:widowControl/>
        <w:spacing w:line="600" w:lineRule="atLeast"/>
        <w:jc w:val="center"/>
        <w:rPr>
          <w:rFonts w:hint="eastAsia" w:ascii="方正小标宋_GBK" w:hAnsi="方正小标宋简体" w:eastAsia="方正小标宋_GBK" w:cs="方正小标宋简体"/>
          <w:color w:val="000000"/>
          <w:kern w:val="0"/>
          <w:sz w:val="44"/>
          <w:szCs w:val="44"/>
        </w:rPr>
      </w:pPr>
      <w:r>
        <w:rPr>
          <w:rFonts w:hint="eastAsia" w:ascii="方正小标宋_GBK" w:hAnsi="方正小标宋简体" w:eastAsia="方正小标宋_GBK" w:cs="方正小标宋简体"/>
          <w:color w:val="000000"/>
          <w:kern w:val="0"/>
          <w:sz w:val="44"/>
          <w:szCs w:val="44"/>
        </w:rPr>
        <w:t>免试生招生章程</w:t>
      </w:r>
    </w:p>
    <w:p w14:paraId="61FA3982">
      <w:pPr>
        <w:spacing w:line="360" w:lineRule="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根据《重庆市教育委员会 </w:t>
      </w:r>
      <w:r>
        <w:rPr>
          <w:rFonts w:ascii="方正仿宋_GBK" w:hAnsi="方正仿宋_GBK" w:eastAsia="方正仿宋_GBK" w:cs="方正仿宋_GBK"/>
          <w:color w:val="000000"/>
          <w:kern w:val="0"/>
          <w:sz w:val="32"/>
          <w:szCs w:val="32"/>
        </w:rPr>
        <w:t>重庆市退役军人事务局关于印发202</w:t>
      </w:r>
      <w:r>
        <w:rPr>
          <w:rFonts w:hint="eastAsia" w:ascii="方正仿宋_GBK" w:hAnsi="方正仿宋_GBK" w:eastAsia="方正仿宋_GBK" w:cs="方正仿宋_GBK"/>
          <w:color w:val="000000"/>
          <w:kern w:val="0"/>
          <w:sz w:val="32"/>
          <w:szCs w:val="32"/>
        </w:rPr>
        <w:t>5</w:t>
      </w:r>
      <w:r>
        <w:rPr>
          <w:rFonts w:ascii="方正仿宋_GBK" w:hAnsi="方正仿宋_GBK" w:eastAsia="方正仿宋_GBK" w:cs="方正仿宋_GBK"/>
          <w:color w:val="000000"/>
          <w:kern w:val="0"/>
          <w:sz w:val="32"/>
          <w:szCs w:val="32"/>
        </w:rPr>
        <w:t>年重庆市普通高校专升本免试招生工作实施方案的通知</w:t>
      </w:r>
      <w:r>
        <w:rPr>
          <w:rFonts w:hint="eastAsia" w:ascii="方正仿宋_GBK" w:hAnsi="方正仿宋_GBK" w:eastAsia="方正仿宋_GBK" w:cs="方正仿宋_GBK"/>
          <w:color w:val="000000"/>
          <w:kern w:val="0"/>
          <w:sz w:val="32"/>
          <w:szCs w:val="32"/>
        </w:rPr>
        <w:t>》精神，结合我校实际，经我校“专升本”工作领导小组研究，特制订</w:t>
      </w:r>
      <w:bookmarkStart w:id="0" w:name="_Hlk97724422"/>
      <w:r>
        <w:rPr>
          <w:rFonts w:hint="eastAsia" w:ascii="方正仿宋_GBK" w:hAnsi="方正仿宋_GBK" w:eastAsia="方正仿宋_GBK" w:cs="方正仿宋_GBK"/>
          <w:color w:val="000000"/>
          <w:kern w:val="0"/>
          <w:sz w:val="32"/>
          <w:szCs w:val="32"/>
        </w:rPr>
        <w:t>2025年普通“专升本”</w:t>
      </w:r>
      <w:bookmarkEnd w:id="0"/>
      <w:r>
        <w:rPr>
          <w:rFonts w:hint="eastAsia" w:ascii="方正仿宋_GBK" w:hAnsi="方正仿宋_GBK" w:eastAsia="方正仿宋_GBK" w:cs="方正仿宋_GBK"/>
          <w:color w:val="000000"/>
          <w:kern w:val="0"/>
          <w:sz w:val="32"/>
          <w:szCs w:val="32"/>
        </w:rPr>
        <w:t>免试生招生章程。</w:t>
      </w:r>
    </w:p>
    <w:p w14:paraId="577D0BB7">
      <w:pPr>
        <w:widowControl/>
        <w:spacing w:line="360" w:lineRule="auto"/>
        <w:ind w:firstLine="640"/>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一、招生对象</w:t>
      </w:r>
    </w:p>
    <w:p w14:paraId="5B76D35A">
      <w:pPr>
        <w:widowControl/>
        <w:spacing w:line="360" w:lineRule="auto"/>
        <w:ind w:firstLine="640"/>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（一）退役大学生士兵</w:t>
      </w:r>
    </w:p>
    <w:p w14:paraId="1049A206">
      <w:pPr>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1.市内外普通高校全日制高职专科在校生（含高校新生）从重庆应征入伍，退役后完成高职专科学业并于2025年应届毕业的退役大学生士兵。</w:t>
      </w:r>
    </w:p>
    <w:p w14:paraId="73D985C9">
      <w:pPr>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2.市内外普通高校全日制高职专科毕业生从重庆应征入伍，并于2024年或2025年春季退役的大学生士兵。</w:t>
      </w:r>
    </w:p>
    <w:p w14:paraId="7AEE6667">
      <w:pPr>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3.市内普通高校全日制高职专科在校生（含高校新生）从重庆市外报名应征入伍，退役后完成高职专科学业并于2025年应届毕业的退役大学生士兵。</w:t>
      </w:r>
    </w:p>
    <w:p w14:paraId="24267A79">
      <w:pPr>
        <w:widowControl/>
        <w:spacing w:line="360" w:lineRule="auto"/>
        <w:ind w:firstLine="640"/>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（二）技能竞赛免试生</w:t>
      </w:r>
    </w:p>
    <w:p w14:paraId="22EEE550">
      <w:pPr>
        <w:autoSpaceDE w:val="0"/>
        <w:autoSpaceDN w:val="0"/>
        <w:adjustRightInd w:val="0"/>
        <w:spacing w:line="360" w:lineRule="auto"/>
        <w:ind w:firstLine="640" w:firstLineChars="200"/>
        <w:rPr>
          <w:rFonts w:hint="eastAsia" w:eastAsia="方正仿宋_GBK"/>
          <w:color w:val="0C0C0C"/>
          <w:kern w:val="0"/>
          <w:sz w:val="32"/>
          <w:szCs w:val="32"/>
        </w:rPr>
      </w:pPr>
      <w:r>
        <w:rPr>
          <w:rFonts w:hint="eastAsia" w:eastAsia="方正仿宋_GBK"/>
          <w:color w:val="0C0C0C"/>
          <w:kern w:val="0"/>
          <w:sz w:val="32"/>
          <w:szCs w:val="32"/>
        </w:rPr>
        <w:t>重庆市教育委员会认定的技能竞赛范围内，高职专科在校期间获得技能竞赛国家级二等奖及以上的应届毕业生。</w:t>
      </w:r>
    </w:p>
    <w:p w14:paraId="1C0D9A78">
      <w:pPr>
        <w:widowControl/>
        <w:spacing w:line="360" w:lineRule="auto"/>
        <w:ind w:firstLine="640"/>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二、资格条件</w:t>
      </w:r>
    </w:p>
    <w:p w14:paraId="56AD6681">
      <w:pPr>
        <w:pStyle w:val="9"/>
        <w:adjustRightInd w:val="0"/>
        <w:snapToGrid w:val="0"/>
        <w:spacing w:after="0" w:line="360" w:lineRule="auto"/>
        <w:ind w:firstLine="643" w:firstLineChars="200"/>
        <w:rPr>
          <w:rFonts w:ascii="方正仿宋_GBK" w:eastAsia="方正仿宋_GBK"/>
          <w:b/>
          <w:color w:val="0C0C0C"/>
          <w:kern w:val="0"/>
          <w:sz w:val="32"/>
          <w:szCs w:val="32"/>
        </w:rPr>
      </w:pPr>
      <w:r>
        <w:rPr>
          <w:rFonts w:hint="eastAsia" w:ascii="方正仿宋_GBK" w:eastAsia="方正仿宋_GBK"/>
          <w:b/>
          <w:color w:val="0C0C0C"/>
          <w:kern w:val="0"/>
          <w:sz w:val="32"/>
          <w:szCs w:val="32"/>
        </w:rPr>
        <w:t>（一）资格条件</w:t>
      </w:r>
    </w:p>
    <w:p w14:paraId="0BCA661F">
      <w:pPr>
        <w:autoSpaceDE w:val="0"/>
        <w:autoSpaceDN w:val="0"/>
        <w:adjustRightInd w:val="0"/>
        <w:spacing w:line="360" w:lineRule="auto"/>
        <w:ind w:firstLine="640" w:firstLineChars="200"/>
        <w:rPr>
          <w:rFonts w:hint="eastAsia" w:eastAsia="方正仿宋_GBK"/>
          <w:color w:val="0C0C0C"/>
          <w:kern w:val="0"/>
          <w:sz w:val="32"/>
          <w:szCs w:val="32"/>
        </w:rPr>
      </w:pPr>
      <w:r>
        <w:rPr>
          <w:rFonts w:hint="eastAsia" w:ascii="方正仿宋_GBK" w:hAnsi="方正仿宋_GBK" w:eastAsia="方正仿宋_GBK" w:cs="方正仿宋_GBK"/>
          <w:color w:val="000000"/>
          <w:kern w:val="0"/>
          <w:sz w:val="32"/>
          <w:szCs w:val="32"/>
        </w:rPr>
        <w:t>1.思想政治</w:t>
      </w:r>
      <w:r>
        <w:rPr>
          <w:rFonts w:hint="eastAsia" w:eastAsia="方正仿宋_GBK"/>
          <w:color w:val="0C0C0C"/>
          <w:kern w:val="0"/>
          <w:sz w:val="32"/>
          <w:szCs w:val="32"/>
        </w:rPr>
        <w:t>好，拥护中国共产党的领导，品德良好，遵守中华人民共和国宪法和法律。在校或者服役期间若受过处分，截至报名时，其处分已被学校或者部队正式书面解除。</w:t>
      </w:r>
    </w:p>
    <w:p w14:paraId="6EBC7AAA">
      <w:pPr>
        <w:autoSpaceDE w:val="0"/>
        <w:autoSpaceDN w:val="0"/>
        <w:adjustRightInd w:val="0"/>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2.学习成绩好，能顺利完成普通高职专科学业。</w:t>
      </w:r>
    </w:p>
    <w:p w14:paraId="4FBACFEE">
      <w:pPr>
        <w:autoSpaceDE w:val="0"/>
        <w:autoSpaceDN w:val="0"/>
        <w:adjustRightInd w:val="0"/>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3.身心健康，符合国家和招生单位规定的体检要求。</w:t>
      </w:r>
    </w:p>
    <w:p w14:paraId="4CC7C72F">
      <w:pPr>
        <w:autoSpaceDE w:val="0"/>
        <w:autoSpaceDN w:val="0"/>
        <w:adjustRightInd w:val="0"/>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4.自愿申请。</w:t>
      </w:r>
    </w:p>
    <w:p w14:paraId="182F8EF3">
      <w:pPr>
        <w:pStyle w:val="9"/>
        <w:adjustRightInd w:val="0"/>
        <w:snapToGrid w:val="0"/>
        <w:spacing w:after="0" w:line="360" w:lineRule="auto"/>
        <w:ind w:firstLine="643" w:firstLineChars="200"/>
        <w:rPr>
          <w:rFonts w:ascii="方正仿宋_GBK" w:eastAsia="方正仿宋_GBK"/>
          <w:b/>
          <w:color w:val="0C0C0C"/>
          <w:kern w:val="0"/>
          <w:sz w:val="32"/>
          <w:szCs w:val="32"/>
        </w:rPr>
      </w:pPr>
      <w:r>
        <w:rPr>
          <w:rFonts w:hint="eastAsia" w:ascii="方正仿宋_GBK" w:eastAsia="方正仿宋_GBK"/>
          <w:b/>
          <w:color w:val="0C0C0C"/>
          <w:kern w:val="0"/>
          <w:sz w:val="32"/>
          <w:szCs w:val="32"/>
        </w:rPr>
        <w:t>（二）</w:t>
      </w:r>
      <w:r>
        <w:rPr>
          <w:rFonts w:hint="eastAsia" w:ascii="方正仿宋_GBK" w:eastAsia="方正仿宋_GBK"/>
          <w:b/>
          <w:color w:val="0C0C0C"/>
          <w:kern w:val="0"/>
          <w:sz w:val="32"/>
          <w:szCs w:val="32"/>
          <w:lang w:eastAsia="zh-CN"/>
        </w:rPr>
        <w:t>下列</w:t>
      </w:r>
      <w:r>
        <w:rPr>
          <w:rFonts w:hint="eastAsia" w:ascii="方正仿宋_GBK" w:eastAsia="方正仿宋_GBK"/>
          <w:b/>
          <w:color w:val="0C0C0C"/>
          <w:kern w:val="0"/>
          <w:sz w:val="32"/>
          <w:szCs w:val="32"/>
        </w:rPr>
        <w:t>人员不得报考</w:t>
      </w:r>
    </w:p>
    <w:p w14:paraId="20ACC7C2">
      <w:pPr>
        <w:widowControl/>
        <w:spacing w:line="360" w:lineRule="auto"/>
        <w:ind w:firstLine="641"/>
        <w:rPr>
          <w:rFonts w:ascii="方正仿宋_GBK" w:hAnsi="Times New Roman" w:eastAsia="方正仿宋_GBK" w:cs="Times New Roman"/>
          <w:bCs/>
          <w:color w:val="0C0C0C"/>
          <w:kern w:val="0"/>
          <w:sz w:val="32"/>
          <w:szCs w:val="32"/>
          <w:lang w:bidi="ar"/>
        </w:rPr>
      </w:pPr>
      <w:r>
        <w:rPr>
          <w:rFonts w:hint="eastAsia" w:ascii="方正仿宋_GBK" w:hAnsi="Times New Roman" w:eastAsia="方正仿宋_GBK" w:cs="Times New Roman"/>
          <w:bCs/>
          <w:color w:val="0C0C0C"/>
          <w:kern w:val="0"/>
          <w:sz w:val="32"/>
          <w:szCs w:val="32"/>
          <w:lang w:bidi="ar"/>
        </w:rPr>
        <w:t>1.因违反国家教育考试规定，被给予暂停参加高校招生考试处理且在停考期内的人员。</w:t>
      </w:r>
    </w:p>
    <w:p w14:paraId="1F780F3B">
      <w:pPr>
        <w:widowControl/>
        <w:spacing w:line="360" w:lineRule="auto"/>
        <w:ind w:firstLine="641"/>
        <w:rPr>
          <w:rFonts w:ascii="方正仿宋_GBK" w:hAnsi="Times New Roman" w:eastAsia="方正仿宋_GBK" w:cs="Times New Roman"/>
          <w:bCs/>
          <w:color w:val="0C0C0C"/>
          <w:kern w:val="0"/>
          <w:sz w:val="32"/>
          <w:szCs w:val="32"/>
          <w:lang w:bidi="ar"/>
        </w:rPr>
      </w:pPr>
      <w:r>
        <w:rPr>
          <w:rFonts w:hint="eastAsia" w:ascii="方正仿宋_GBK" w:hAnsi="Times New Roman" w:eastAsia="方正仿宋_GBK" w:cs="Times New Roman"/>
          <w:bCs/>
          <w:color w:val="0C0C0C"/>
          <w:kern w:val="0"/>
          <w:sz w:val="32"/>
          <w:szCs w:val="32"/>
          <w:lang w:bidi="ar"/>
        </w:rPr>
        <w:t>2.因触犯刑律已被有关部门采取强制措施或正在服刑者。</w:t>
      </w:r>
    </w:p>
    <w:p w14:paraId="5BED1549">
      <w:pPr>
        <w:widowControl/>
        <w:spacing w:line="360" w:lineRule="auto"/>
        <w:ind w:firstLine="641"/>
        <w:rPr>
          <w:rFonts w:ascii="方正仿宋_GBK" w:hAnsi="Times New Roman" w:eastAsia="方正仿宋_GBK" w:cs="Times New Roman"/>
          <w:bCs/>
          <w:color w:val="0C0C0C"/>
          <w:kern w:val="0"/>
          <w:sz w:val="32"/>
          <w:szCs w:val="32"/>
          <w:lang w:bidi="ar"/>
        </w:rPr>
      </w:pPr>
      <w:r>
        <w:rPr>
          <w:rFonts w:hint="eastAsia" w:ascii="方正仿宋_GBK" w:hAnsi="Times New Roman" w:eastAsia="方正仿宋_GBK" w:cs="Times New Roman"/>
          <w:bCs/>
          <w:color w:val="0C0C0C"/>
          <w:kern w:val="0"/>
          <w:sz w:val="32"/>
          <w:szCs w:val="32"/>
          <w:lang w:bidi="ar"/>
        </w:rPr>
        <w:t>3.不符合报考条件的其他人员。</w:t>
      </w:r>
    </w:p>
    <w:p w14:paraId="0038F86B">
      <w:pPr>
        <w:widowControl/>
        <w:spacing w:line="360" w:lineRule="auto"/>
        <w:ind w:firstLine="641"/>
        <w:rPr>
          <w:rFonts w:ascii="方正仿宋_GBK" w:hAnsi="Times New Roman" w:eastAsia="方正仿宋_GBK" w:cs="Times New Roman"/>
          <w:bCs/>
          <w:color w:val="0C0C0C"/>
          <w:kern w:val="0"/>
          <w:sz w:val="32"/>
          <w:szCs w:val="32"/>
          <w:lang w:bidi="ar"/>
        </w:rPr>
      </w:pPr>
      <w:r>
        <w:rPr>
          <w:rFonts w:hint="eastAsia" w:ascii="方正仿宋_GBK" w:hAnsi="Times New Roman" w:eastAsia="方正仿宋_GBK" w:cs="Times New Roman"/>
          <w:bCs/>
          <w:color w:val="0C0C0C"/>
          <w:kern w:val="0"/>
          <w:sz w:val="32"/>
          <w:szCs w:val="32"/>
          <w:lang w:bidi="ar"/>
        </w:rPr>
        <w:t>此外，普通本科高校与高职专科院校贯通分段培养智能产业高端技术技能型人才试点项目（以下简称，专本贯通培养项目）中，转段考核合格的高职阶段应届毕业生，原则上不纳入专升本免试招生选拔范围。如学生报名参加普通专升本免试招生，须放弃专本贯通培养项目转段资格并报所在高职专科院校和相关普通本科高校备案，不再享有专本贯通培养项目升本待遇，造成遗留问题，学生自行负责。</w:t>
      </w:r>
    </w:p>
    <w:p w14:paraId="0B159877">
      <w:pPr>
        <w:widowControl/>
        <w:spacing w:line="360" w:lineRule="auto"/>
        <w:ind w:firstLine="641"/>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三、招生专业及计划</w:t>
      </w:r>
    </w:p>
    <w:p w14:paraId="57DB589D">
      <w:pPr>
        <w:widowControl/>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具体招生专业、对应专科专业、专业类别、学费情况、招生人数等见附件2。</w:t>
      </w:r>
    </w:p>
    <w:p w14:paraId="4D334D26">
      <w:pPr>
        <w:widowControl/>
        <w:spacing w:line="360" w:lineRule="auto"/>
        <w:ind w:firstLine="641"/>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四、退役大学生士兵综合考核方案</w:t>
      </w:r>
    </w:p>
    <w:p w14:paraId="562F05C0">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申请我校免试录取的退役大学生士兵，须参加我校组织的职业适应性综合考核（以下简称，综合考核），综合考核主要根据专业人才培养要求，进行客观评价，择优录取。</w:t>
      </w:r>
    </w:p>
    <w:p w14:paraId="72BBC8BE">
      <w:pPr>
        <w:widowControl/>
        <w:spacing w:line="360" w:lineRule="auto"/>
        <w:ind w:firstLine="643" w:firstLineChars="200"/>
        <w:rPr>
          <w:rFonts w:hint="eastAsia" w:ascii="方正仿宋_GBK" w:hAnsi="方正仿宋_GBK" w:eastAsia="方正仿宋_GBK" w:cs="方正仿宋_GBK"/>
          <w:color w:val="000000"/>
          <w:kern w:val="0"/>
          <w:sz w:val="32"/>
          <w:szCs w:val="32"/>
        </w:rPr>
      </w:pPr>
      <w:r>
        <w:rPr>
          <w:rFonts w:hint="eastAsia" w:ascii="方正仿宋_GBK" w:hAnsi="楷体" w:eastAsia="方正仿宋_GBK" w:cs="方正仿宋_GBK"/>
          <w:b/>
          <w:bCs/>
          <w:color w:val="000000"/>
          <w:kern w:val="0"/>
          <w:sz w:val="32"/>
          <w:szCs w:val="32"/>
        </w:rPr>
        <w:t>（一）志愿填报</w:t>
      </w:r>
    </w:p>
    <w:p w14:paraId="29111145">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志愿填报由重庆市教育考试院统一组织，具体时间安排和要求以重庆市教育考试院通知为准。志愿填报须严格遵循我校公布的招生专业、专业类别及本专科专业对应关系等有关规定。</w:t>
      </w:r>
    </w:p>
    <w:p w14:paraId="0ED03B71">
      <w:pPr>
        <w:widowControl/>
        <w:spacing w:line="360" w:lineRule="auto"/>
        <w:ind w:firstLine="641"/>
        <w:rPr>
          <w:rFonts w:hint="eastAsia" w:ascii="方正仿宋_GBK" w:hAnsi="楷体" w:eastAsia="方正仿宋_GBK" w:cs="方正仿宋_GBK"/>
          <w:b/>
          <w:bCs/>
          <w:color w:val="000000"/>
          <w:kern w:val="0"/>
          <w:sz w:val="32"/>
          <w:szCs w:val="32"/>
        </w:rPr>
      </w:pPr>
      <w:r>
        <w:rPr>
          <w:rFonts w:hint="eastAsia" w:ascii="方正仿宋_GBK" w:hAnsi="楷体" w:eastAsia="方正仿宋_GBK" w:cs="方正仿宋_GBK"/>
          <w:b/>
          <w:bCs/>
          <w:color w:val="000000"/>
          <w:kern w:val="0"/>
          <w:sz w:val="32"/>
          <w:szCs w:val="32"/>
        </w:rPr>
        <w:t>（二）综合考核安排</w:t>
      </w:r>
    </w:p>
    <w:p w14:paraId="65851A71">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综合考核时间、考核地点及注意事项将提前在我校门户网站公布，请考生及时关注。</w:t>
      </w:r>
    </w:p>
    <w:p w14:paraId="3E544A53">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考生参加综合考核须携带身份证、准考证、服役期间立功材料、就读学校出具的思想品德鉴定表（格式不限，必须就读学校相关部门负责人签字、盖章）、专科课程成绩单(学校主管部门盖章)、各类表彰(奖励)证明等材料；相关材料扫描件以“报考专业+姓名+毕业院校”方式命名发提前发送到我校指定邮箱，并在规定时间内到我校参加现场考核。</w:t>
      </w:r>
    </w:p>
    <w:p w14:paraId="42B433DC">
      <w:pPr>
        <w:widowControl/>
        <w:spacing w:line="360" w:lineRule="auto"/>
        <w:ind w:firstLine="641"/>
        <w:rPr>
          <w:rFonts w:hint="eastAsia" w:ascii="方正仿宋_GBK" w:hAnsi="楷体" w:eastAsia="方正仿宋_GBK" w:cs="方正仿宋_GBK"/>
          <w:b/>
          <w:bCs/>
          <w:color w:val="000000"/>
          <w:kern w:val="0"/>
          <w:sz w:val="32"/>
          <w:szCs w:val="32"/>
        </w:rPr>
      </w:pPr>
      <w:r>
        <w:rPr>
          <w:rFonts w:hint="eastAsia" w:ascii="方正仿宋_GBK" w:hAnsi="楷体" w:eastAsia="方正仿宋_GBK" w:cs="方正仿宋_GBK"/>
          <w:b/>
          <w:bCs/>
          <w:color w:val="000000"/>
          <w:kern w:val="0"/>
          <w:sz w:val="32"/>
          <w:szCs w:val="32"/>
        </w:rPr>
        <w:t>（三）综合考核方式</w:t>
      </w:r>
    </w:p>
    <w:p w14:paraId="1636535E">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综合考核采用考核专家组现场面试的方式进行</w:t>
      </w:r>
      <w:r>
        <w:rPr>
          <w:rFonts w:hint="eastAsia" w:ascii="方正仿宋_GBK" w:hAnsi="Cambria" w:eastAsia="方正仿宋_GBK" w:cs="Cambria"/>
          <w:color w:val="000000"/>
          <w:kern w:val="0"/>
          <w:sz w:val="32"/>
          <w:szCs w:val="32"/>
        </w:rPr>
        <w:t> </w:t>
      </w:r>
      <w:r>
        <w:rPr>
          <w:rFonts w:hint="eastAsia" w:ascii="方正仿宋_GBK" w:hAnsi="方正仿宋_GBK" w:eastAsia="方正仿宋_GBK" w:cs="方正仿宋_GBK"/>
          <w:color w:val="000000"/>
          <w:kern w:val="0"/>
          <w:sz w:val="32"/>
          <w:szCs w:val="32"/>
        </w:rPr>
        <w:t>。面试时间10分钟/人，面试过程全程录音录像。</w:t>
      </w:r>
    </w:p>
    <w:p w14:paraId="3D290BD3">
      <w:pPr>
        <w:widowControl/>
        <w:spacing w:line="360" w:lineRule="auto"/>
        <w:ind w:firstLine="641"/>
        <w:rPr>
          <w:rFonts w:hint="eastAsia" w:ascii="方正仿宋_GBK" w:hAnsi="楷体" w:eastAsia="方正仿宋_GBK" w:cs="方正仿宋_GBK"/>
          <w:b/>
          <w:bCs/>
          <w:color w:val="000000"/>
          <w:kern w:val="0"/>
          <w:sz w:val="32"/>
          <w:szCs w:val="32"/>
        </w:rPr>
      </w:pPr>
      <w:r>
        <w:rPr>
          <w:rFonts w:hint="eastAsia" w:ascii="方正仿宋_GBK" w:hAnsi="楷体" w:eastAsia="方正仿宋_GBK" w:cs="方正仿宋_GBK"/>
          <w:b/>
          <w:bCs/>
          <w:color w:val="000000"/>
          <w:kern w:val="0"/>
          <w:sz w:val="32"/>
          <w:szCs w:val="32"/>
        </w:rPr>
        <w:t>（四）综合考核内容</w:t>
      </w:r>
    </w:p>
    <w:p w14:paraId="3FDA9CE6">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1.思想政治素质考察</w:t>
      </w:r>
    </w:p>
    <w:p w14:paraId="6AB76CD9">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思想政治素质主要考核政治态度、思想表现、道德品质、遵纪守法等方面，特别注重考查考生的思想作风、道德修养、专业伦理、诚实守信等方面的情况，思想品德考核不合格者不予录取。</w:t>
      </w:r>
    </w:p>
    <w:p w14:paraId="19D7C0D0">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2.综合考核</w:t>
      </w:r>
    </w:p>
    <w:p w14:paraId="1A6F4EF9">
      <w:pPr>
        <w:widowControl/>
        <w:spacing w:line="360" w:lineRule="auto"/>
        <w:ind w:firstLine="641"/>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重点考查考生的语言表达能力、思辨能力、专业知识能力、专业技能能力等。</w:t>
      </w:r>
    </w:p>
    <w:p w14:paraId="55D86501">
      <w:pPr>
        <w:widowControl/>
        <w:spacing w:line="360" w:lineRule="auto"/>
        <w:ind w:firstLine="641"/>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（1）环节一：自我介绍（2分钟）</w:t>
      </w:r>
    </w:p>
    <w:p w14:paraId="5B466C18">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考生可采取ppt汇报或口头汇报的方式进行，主要汇报入伍服役期间和在校期间的总体情况，包括思想素质、学习情况、技能获奖情况、兴趣特长、对所报考专业的认知情况等方面。</w:t>
      </w:r>
    </w:p>
    <w:p w14:paraId="64DDC02D">
      <w:pPr>
        <w:widowControl/>
        <w:spacing w:line="360" w:lineRule="auto"/>
        <w:ind w:firstLine="641"/>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（2）环节二：提问答辩</w:t>
      </w:r>
      <w:r>
        <w:rPr>
          <w:rFonts w:hint="eastAsia" w:ascii="方正仿宋_GBK" w:hAnsi="方正仿宋_GBK" w:eastAsia="方正仿宋_GBK" w:cs="方正仿宋_GBK"/>
          <w:color w:val="000000"/>
          <w:sz w:val="32"/>
          <w:szCs w:val="32"/>
        </w:rPr>
        <w:t xml:space="preserve">（8分钟） </w:t>
      </w:r>
    </w:p>
    <w:p w14:paraId="58F2E8F0">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考生根据考核专家所提问题，在规定时间内完成回答。</w:t>
      </w:r>
    </w:p>
    <w:p w14:paraId="5FC77D9E">
      <w:pPr>
        <w:widowControl/>
        <w:spacing w:line="360" w:lineRule="auto"/>
        <w:ind w:firstLine="641"/>
        <w:rPr>
          <w:rFonts w:hint="eastAsia" w:ascii="方正仿宋_GBK" w:hAnsi="楷体" w:eastAsia="方正仿宋_GBK" w:cs="方正仿宋_GBK"/>
          <w:b/>
          <w:bCs/>
          <w:color w:val="000000"/>
          <w:kern w:val="0"/>
          <w:sz w:val="32"/>
          <w:szCs w:val="32"/>
        </w:rPr>
      </w:pPr>
      <w:r>
        <w:rPr>
          <w:rFonts w:hint="eastAsia" w:ascii="方正仿宋_GBK" w:hAnsi="楷体" w:eastAsia="方正仿宋_GBK" w:cs="方正仿宋_GBK"/>
          <w:b/>
          <w:bCs/>
          <w:color w:val="000000"/>
          <w:kern w:val="0"/>
          <w:sz w:val="32"/>
          <w:szCs w:val="32"/>
        </w:rPr>
        <w:t>（五）综合考核成绩</w:t>
      </w:r>
    </w:p>
    <w:p w14:paraId="032AF1BD">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综合考核成绩=自我介绍成绩×20%+提问答辩成绩×80%，综合考核成绩以百分制计算，保留到小数点后2位。</w:t>
      </w:r>
    </w:p>
    <w:p w14:paraId="2188A33F">
      <w:pPr>
        <w:widowControl/>
        <w:spacing w:line="360" w:lineRule="auto"/>
        <w:ind w:firstLine="641"/>
        <w:rPr>
          <w:rFonts w:hint="eastAsia" w:ascii="方正仿宋_GBK" w:hAnsi="楷体" w:eastAsia="方正仿宋_GBK" w:cs="方正仿宋_GBK"/>
          <w:b/>
          <w:bCs/>
          <w:color w:val="000000"/>
          <w:kern w:val="0"/>
          <w:sz w:val="32"/>
          <w:szCs w:val="32"/>
        </w:rPr>
      </w:pPr>
      <w:r>
        <w:rPr>
          <w:rFonts w:hint="eastAsia" w:ascii="方正仿宋_GBK" w:hAnsi="楷体" w:eastAsia="方正仿宋_GBK" w:cs="方正仿宋_GBK"/>
          <w:b/>
          <w:bCs/>
          <w:color w:val="000000"/>
          <w:kern w:val="0"/>
          <w:sz w:val="32"/>
          <w:szCs w:val="32"/>
        </w:rPr>
        <w:t>（六）考核加分规则</w:t>
      </w:r>
    </w:p>
    <w:p w14:paraId="5BDFB098">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考生被评为“四有”优秀士兵的，在综合考核成绩上加3分，总成绩=综合考核成绩+加分成绩（3分）。凡未被评为“四有”优秀士兵的考生，综合考核成绩即为总成绩。</w:t>
      </w:r>
    </w:p>
    <w:p w14:paraId="632E472C">
      <w:pPr>
        <w:widowControl/>
        <w:spacing w:line="360" w:lineRule="auto"/>
        <w:ind w:firstLine="641"/>
        <w:rPr>
          <w:rFonts w:hint="eastAsia" w:ascii="方正仿宋_GBK" w:hAnsi="楷体" w:eastAsia="方正仿宋_GBK" w:cs="方正仿宋_GBK"/>
          <w:b/>
          <w:bCs/>
          <w:color w:val="000000"/>
          <w:kern w:val="0"/>
          <w:sz w:val="32"/>
          <w:szCs w:val="32"/>
        </w:rPr>
      </w:pPr>
      <w:r>
        <w:rPr>
          <w:rFonts w:hint="eastAsia" w:ascii="方正仿宋_GBK" w:hAnsi="楷体" w:eastAsia="方正仿宋_GBK" w:cs="方正仿宋_GBK"/>
          <w:b/>
          <w:bCs/>
          <w:color w:val="000000"/>
          <w:kern w:val="0"/>
          <w:sz w:val="32"/>
          <w:szCs w:val="32"/>
        </w:rPr>
        <w:t>（七）录取原则</w:t>
      </w:r>
    </w:p>
    <w:p w14:paraId="686B3C3D">
      <w:pPr>
        <w:widowControl/>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1.考生填报我校多个专业，其志愿为顺序志愿，录取时采取志愿优先的原则。</w:t>
      </w:r>
    </w:p>
    <w:p w14:paraId="016D600B">
      <w:pPr>
        <w:widowControl/>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2.考生参军期间荣立个人三等功及以上，且总成绩高于70分的，直接录取；专业剩余招生名额按考生总成绩由高到低录取。</w:t>
      </w:r>
    </w:p>
    <w:p w14:paraId="5C0A3F8A">
      <w:pPr>
        <w:widowControl/>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3.总成绩低于60分的考生，确定为考核不合格，不予录取。</w:t>
      </w:r>
    </w:p>
    <w:p w14:paraId="30638343">
      <w:pPr>
        <w:widowControl/>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4.同一专业拟录取名额最后一名考生和后一名考生（或后几名考生）的总成绩出现同分时，将严格按照以下优先顺序依次录取：</w:t>
      </w:r>
    </w:p>
    <w:p w14:paraId="796CA178">
      <w:pPr>
        <w:widowControl/>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（1）考察考生在提问答辩环节的平均得分情况，从高到低依次录取。</w:t>
      </w:r>
    </w:p>
    <w:p w14:paraId="20DF9408">
      <w:pPr>
        <w:widowControl/>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（2）考察考生专科学习期间课程学习情况，无补考优先录取，若有补考，补考门数少的优先录取。</w:t>
      </w:r>
    </w:p>
    <w:p w14:paraId="48D88E7C">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5.不参加面试者视为自动放弃。</w:t>
      </w:r>
    </w:p>
    <w:p w14:paraId="36DF0F9A">
      <w:pPr>
        <w:widowControl/>
        <w:spacing w:line="360" w:lineRule="auto"/>
        <w:ind w:firstLine="641"/>
        <w:rPr>
          <w:rFonts w:hint="eastAsia" w:ascii="方正仿宋_GBK" w:hAnsi="楷体" w:eastAsia="方正仿宋_GBK" w:cs="方正仿宋_GBK"/>
          <w:b/>
          <w:bCs/>
          <w:color w:val="000000"/>
          <w:kern w:val="0"/>
          <w:sz w:val="32"/>
          <w:szCs w:val="32"/>
        </w:rPr>
      </w:pPr>
      <w:r>
        <w:rPr>
          <w:rFonts w:hint="eastAsia" w:ascii="方正仿宋_GBK" w:hAnsi="楷体" w:eastAsia="方正仿宋_GBK" w:cs="方正仿宋_GBK"/>
          <w:b/>
          <w:bCs/>
          <w:color w:val="000000"/>
          <w:kern w:val="0"/>
          <w:sz w:val="32"/>
          <w:szCs w:val="32"/>
        </w:rPr>
        <w:t>（八）公示与备案</w:t>
      </w:r>
    </w:p>
    <w:p w14:paraId="3B94D39D">
      <w:pPr>
        <w:widowControl/>
        <w:spacing w:line="360" w:lineRule="auto"/>
        <w:ind w:firstLine="641"/>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我校将在面试结束后3天内公示拟录取结果，公示内容包括考生姓名、拟报专业、最终成绩、录取结果、举报电话等。录取学生名单经公示无异议后，按要求报重庆市教育考试院备案。</w:t>
      </w:r>
    </w:p>
    <w:p w14:paraId="71CF4BCD">
      <w:pPr>
        <w:widowControl/>
        <w:spacing w:line="360" w:lineRule="auto"/>
        <w:ind w:firstLine="641"/>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五、技能竞赛免试生综合考核方案</w:t>
      </w:r>
    </w:p>
    <w:p w14:paraId="644979B7">
      <w:pPr>
        <w:widowControl/>
        <w:spacing w:line="360" w:lineRule="auto"/>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（一）专业报名人数少于或等于我校计划数，则报名</w:t>
      </w:r>
      <w:r>
        <w:rPr>
          <w:rFonts w:hint="eastAsia" w:ascii="方正仿宋_GBK" w:hAnsi="方正仿宋_GBK" w:eastAsia="方正仿宋_GBK" w:cs="方正仿宋_GBK"/>
          <w:color w:val="000000"/>
          <w:kern w:val="0"/>
          <w:sz w:val="32"/>
          <w:szCs w:val="32"/>
          <w:lang w:eastAsia="zh-CN"/>
        </w:rPr>
        <w:t>该专业</w:t>
      </w:r>
      <w:r>
        <w:rPr>
          <w:rFonts w:hint="eastAsia" w:ascii="方正仿宋_GBK" w:hAnsi="方正仿宋_GBK" w:eastAsia="方正仿宋_GBK" w:cs="方正仿宋_GBK"/>
          <w:color w:val="000000"/>
          <w:kern w:val="0"/>
          <w:sz w:val="32"/>
          <w:szCs w:val="32"/>
        </w:rPr>
        <w:t>考生直接录取。</w:t>
      </w:r>
    </w:p>
    <w:p w14:paraId="0F7AD678">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（二）专业报名人数大于计划数，</w:t>
      </w:r>
      <w:r>
        <w:rPr>
          <w:rFonts w:hint="eastAsia" w:ascii="方正仿宋_GBK" w:hAnsi="方正仿宋_GBK" w:eastAsia="方正仿宋_GBK" w:cs="方正仿宋_GBK"/>
          <w:color w:val="000000"/>
          <w:kern w:val="0"/>
          <w:sz w:val="32"/>
          <w:szCs w:val="32"/>
          <w:lang w:eastAsia="zh-CN"/>
        </w:rPr>
        <w:t>则</w:t>
      </w:r>
      <w:r>
        <w:rPr>
          <w:rFonts w:hint="eastAsia" w:ascii="方正仿宋_GBK" w:hAnsi="方正仿宋_GBK" w:eastAsia="方正仿宋_GBK" w:cs="方正仿宋_GBK"/>
          <w:color w:val="000000"/>
          <w:kern w:val="0"/>
          <w:sz w:val="32"/>
          <w:szCs w:val="32"/>
        </w:rPr>
        <w:t>报名</w:t>
      </w:r>
      <w:r>
        <w:rPr>
          <w:rFonts w:hint="eastAsia" w:ascii="方正仿宋_GBK" w:hAnsi="方正仿宋_GBK" w:eastAsia="方正仿宋_GBK" w:cs="方正仿宋_GBK"/>
          <w:color w:val="000000"/>
          <w:kern w:val="0"/>
          <w:sz w:val="32"/>
          <w:szCs w:val="32"/>
          <w:lang w:eastAsia="zh-CN"/>
        </w:rPr>
        <w:t>该专业</w:t>
      </w:r>
      <w:r>
        <w:rPr>
          <w:rFonts w:hint="eastAsia" w:ascii="方正仿宋_GBK" w:hAnsi="方正仿宋_GBK" w:eastAsia="方正仿宋_GBK" w:cs="方正仿宋_GBK"/>
          <w:color w:val="000000"/>
          <w:kern w:val="0"/>
          <w:sz w:val="32"/>
          <w:szCs w:val="32"/>
        </w:rPr>
        <w:t>考生参加综合考核。</w:t>
      </w:r>
    </w:p>
    <w:p w14:paraId="5D894A5F">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（三）综合考核</w:t>
      </w:r>
      <w:r>
        <w:rPr>
          <w:rFonts w:hint="eastAsia" w:ascii="方正仿宋_GBK" w:hAnsi="方正仿宋_GBK" w:eastAsia="方正仿宋_GBK" w:cs="方正仿宋_GBK"/>
          <w:color w:val="000000"/>
          <w:kern w:val="0"/>
          <w:sz w:val="32"/>
          <w:szCs w:val="32"/>
          <w:lang w:eastAsia="zh-CN"/>
        </w:rPr>
        <w:t>的</w:t>
      </w:r>
      <w:bookmarkStart w:id="1" w:name="_GoBack"/>
      <w:bookmarkEnd w:id="1"/>
      <w:r>
        <w:rPr>
          <w:rFonts w:hint="eastAsia" w:ascii="方正仿宋_GBK" w:hAnsi="方正仿宋_GBK" w:eastAsia="方正仿宋_GBK" w:cs="方正仿宋_GBK"/>
          <w:color w:val="000000"/>
          <w:kern w:val="0"/>
          <w:sz w:val="32"/>
          <w:szCs w:val="32"/>
          <w:lang w:eastAsia="zh-CN"/>
        </w:rPr>
        <w:t>方式、内容、成绩、录取</w:t>
      </w:r>
      <w:r>
        <w:rPr>
          <w:rFonts w:hint="eastAsia" w:ascii="方正仿宋_GBK" w:hAnsi="方正仿宋_GBK" w:eastAsia="方正仿宋_GBK" w:cs="方正仿宋_GBK"/>
          <w:color w:val="000000"/>
          <w:kern w:val="0"/>
          <w:sz w:val="32"/>
          <w:szCs w:val="32"/>
        </w:rPr>
        <w:t>参照退役大学生士兵综合考核方案执行。</w:t>
      </w:r>
    </w:p>
    <w:p w14:paraId="0A84B277">
      <w:pPr>
        <w:widowControl/>
        <w:spacing w:line="360" w:lineRule="auto"/>
        <w:ind w:firstLine="641"/>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六、收费标准</w:t>
      </w:r>
    </w:p>
    <w:p w14:paraId="1FBF2CDD">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“专升本”学生的收费标准严格按就读的同年级同类别同本科专业学生的标准执行，具体收费标准根据重庆市有关文件规定收取。 </w:t>
      </w:r>
    </w:p>
    <w:p w14:paraId="0428E584">
      <w:pPr>
        <w:widowControl/>
        <w:spacing w:line="360" w:lineRule="auto"/>
        <w:ind w:firstLine="641"/>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七、学籍管理</w:t>
      </w:r>
    </w:p>
    <w:p w14:paraId="2FF9BA84">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（一）2025年9月，我校教务处组织相关二级学院和职能部门完成2025年“专升本”学生的报到注册工作。</w:t>
      </w:r>
    </w:p>
    <w:p w14:paraId="1A753152">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（二）经重庆市教育委员会批准录取的“专升本”学生，升入2023级本科专业学习，学籍管理与升入专业年级相同。</w:t>
      </w:r>
    </w:p>
    <w:p w14:paraId="1CF1E8B0">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专升本”学生不得转专业。其日常管理、毕业待遇等与我校全日制普通本科学生相同。毕业时符合专业人才培养方案相关规定的学生，我校发放普通高等学校毕业证书，并根据教育部教学〔2002〕15号文件规定，在毕业证书上注明“在我校××专业专科起点本科学习”字样；符合授予学士学位相关规定的学生，我校发放普通高等学校学士学位证书。</w:t>
      </w:r>
    </w:p>
    <w:p w14:paraId="07786FDF">
      <w:pPr>
        <w:widowControl/>
        <w:shd w:val="clear" w:color="auto" w:fill="FFFFFF"/>
        <w:spacing w:line="360" w:lineRule="auto"/>
        <w:ind w:firstLine="643" w:firstLineChars="200"/>
        <w:rPr>
          <w:rStyle w:val="15"/>
          <w:rFonts w:hint="eastAsia" w:ascii="方正仿宋_GBK" w:hAnsi="方正仿宋_GBK" w:eastAsia="方正仿宋_GBK"/>
          <w:b/>
          <w:bCs/>
          <w:color w:val="000000"/>
          <w:sz w:val="32"/>
          <w:szCs w:val="32"/>
        </w:rPr>
      </w:pPr>
      <w:r>
        <w:rPr>
          <w:rStyle w:val="15"/>
          <w:rFonts w:hint="eastAsia" w:ascii="方正仿宋_GBK" w:hAnsi="方正仿宋_GBK" w:eastAsia="方正仿宋_GBK"/>
          <w:b/>
          <w:bCs/>
          <w:color w:val="000000"/>
          <w:sz w:val="32"/>
          <w:szCs w:val="32"/>
        </w:rPr>
        <w:t>八、保障与监督</w:t>
      </w:r>
    </w:p>
    <w:p w14:paraId="32687FE0">
      <w:pPr>
        <w:widowControl/>
        <w:shd w:val="clear" w:color="auto" w:fill="FFFFFF"/>
        <w:spacing w:line="360" w:lineRule="auto"/>
        <w:ind w:firstLine="640" w:firstLineChars="200"/>
        <w:rPr>
          <w:rStyle w:val="15"/>
          <w:rFonts w:hint="eastAsia" w:ascii="方正仿宋_GBK" w:hAnsi="方正仿宋_GBK" w:eastAsia="方正仿宋_GBK"/>
          <w:color w:val="000000"/>
          <w:sz w:val="32"/>
          <w:szCs w:val="32"/>
        </w:rPr>
      </w:pPr>
      <w:r>
        <w:rPr>
          <w:rStyle w:val="15"/>
          <w:rFonts w:hint="eastAsia" w:ascii="方正仿宋_GBK" w:hAnsi="方正仿宋_GBK" w:eastAsia="方正仿宋_GBK"/>
          <w:color w:val="000000"/>
          <w:sz w:val="32"/>
          <w:szCs w:val="32"/>
        </w:rPr>
        <w:t>（一）</w:t>
      </w:r>
      <w:r>
        <w:rPr>
          <w:rFonts w:hint="eastAsia" w:ascii="方正仿宋_GBK" w:hAnsi="方正仿宋_GBK" w:eastAsia="方正仿宋_GBK" w:cs="方正仿宋_GBK"/>
          <w:color w:val="000000"/>
          <w:kern w:val="0"/>
          <w:sz w:val="32"/>
          <w:szCs w:val="32"/>
        </w:rPr>
        <w:t>“专升本”</w:t>
      </w:r>
      <w:r>
        <w:rPr>
          <w:rStyle w:val="15"/>
          <w:rFonts w:hint="eastAsia" w:ascii="方正仿宋_GBK" w:hAnsi="方正仿宋_GBK" w:eastAsia="方正仿宋_GBK"/>
          <w:color w:val="000000"/>
          <w:sz w:val="32"/>
          <w:szCs w:val="32"/>
        </w:rPr>
        <w:t>招生工作在我校</w:t>
      </w:r>
      <w:r>
        <w:rPr>
          <w:rFonts w:hint="eastAsia" w:ascii="方正仿宋_GBK" w:hAnsi="方正仿宋_GBK" w:eastAsia="方正仿宋_GBK" w:cs="方正仿宋_GBK"/>
          <w:color w:val="000000"/>
          <w:kern w:val="0"/>
          <w:sz w:val="32"/>
          <w:szCs w:val="32"/>
        </w:rPr>
        <w:t>“专升本”工作领导小组</w:t>
      </w:r>
      <w:r>
        <w:rPr>
          <w:rStyle w:val="15"/>
          <w:rFonts w:hint="eastAsia" w:ascii="方正仿宋_GBK" w:hAnsi="方正仿宋_GBK" w:eastAsia="方正仿宋_GBK"/>
          <w:color w:val="000000"/>
          <w:sz w:val="32"/>
          <w:szCs w:val="32"/>
        </w:rPr>
        <w:t>的领导下，由教务处具体组织实施。</w:t>
      </w:r>
    </w:p>
    <w:p w14:paraId="6DFE8140">
      <w:pPr>
        <w:widowControl/>
        <w:shd w:val="clear" w:color="auto" w:fill="FFFFFF"/>
        <w:spacing w:line="360" w:lineRule="auto"/>
        <w:ind w:firstLine="640" w:firstLineChars="200"/>
        <w:rPr>
          <w:rStyle w:val="15"/>
          <w:rFonts w:hint="eastAsia" w:ascii="方正仿宋_GBK" w:hAnsi="方正仿宋_GBK" w:eastAsia="方正仿宋_GBK"/>
          <w:color w:val="000000"/>
          <w:sz w:val="32"/>
          <w:szCs w:val="32"/>
        </w:rPr>
      </w:pPr>
      <w:r>
        <w:rPr>
          <w:rStyle w:val="15"/>
          <w:rFonts w:hint="eastAsia" w:ascii="方正仿宋_GBK" w:hAnsi="方正仿宋_GBK" w:eastAsia="方正仿宋_GBK"/>
          <w:color w:val="000000"/>
          <w:sz w:val="32"/>
          <w:szCs w:val="32"/>
        </w:rPr>
        <w:t>（二）我校将对录取的学生进行入学资格复查，对不具备入学资格的学生，按教育部相关规定处理。</w:t>
      </w:r>
    </w:p>
    <w:p w14:paraId="57B15C06">
      <w:pPr>
        <w:widowControl/>
        <w:shd w:val="clear" w:color="auto" w:fill="FFFFFF"/>
        <w:spacing w:line="360" w:lineRule="auto"/>
        <w:ind w:firstLine="640" w:firstLineChars="200"/>
        <w:rPr>
          <w:rStyle w:val="15"/>
          <w:rFonts w:hint="eastAsia" w:ascii="方正仿宋_GBK" w:hAnsi="方正仿宋_GBK" w:eastAsia="方正仿宋_GBK"/>
          <w:color w:val="000000"/>
          <w:sz w:val="32"/>
          <w:szCs w:val="32"/>
        </w:rPr>
      </w:pPr>
      <w:r>
        <w:rPr>
          <w:rStyle w:val="15"/>
          <w:rFonts w:hint="eastAsia" w:ascii="方正仿宋_GBK" w:hAnsi="方正仿宋_GBK" w:eastAsia="方正仿宋_GBK"/>
          <w:color w:val="000000"/>
          <w:sz w:val="32"/>
          <w:szCs w:val="32"/>
        </w:rPr>
        <w:t>（三）我校“专升本”招生工作严格执行重庆市教育委员会和重庆市教育考试院招生管理的有关规定。招生工作接受校纪检监察部门全程监督，并接受社会监督，确保录取公平、公正、公开。</w:t>
      </w:r>
    </w:p>
    <w:p w14:paraId="4A24420C">
      <w:pPr>
        <w:widowControl/>
        <w:spacing w:line="360" w:lineRule="auto"/>
        <w:ind w:firstLine="641"/>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九、其他注意的问题</w:t>
      </w:r>
    </w:p>
    <w:p w14:paraId="6C06A777">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（一）我校从未委托个人或中介组织开展“专升本”招生有关工作，不举办任何形式的辅导班。</w:t>
      </w:r>
    </w:p>
    <w:p w14:paraId="565369A7">
      <w:pPr>
        <w:widowControl/>
        <w:spacing w:line="360" w:lineRule="auto"/>
        <w:ind w:firstLine="641"/>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（二）其它未尽事宜请向重庆文理学院教务处咨询，本招生章程由重庆文理学院教务处负责解释。</w:t>
      </w:r>
    </w:p>
    <w:p w14:paraId="59091B63">
      <w:pPr>
        <w:widowControl/>
        <w:spacing w:line="360" w:lineRule="auto"/>
        <w:ind w:firstLine="640"/>
        <w:rPr>
          <w:rFonts w:ascii="方正仿宋_GBK" w:hAnsi="Calibri" w:eastAsia="方正仿宋_GBK" w:cs="Calibri"/>
          <w:b/>
          <w:bCs/>
          <w:color w:val="000000"/>
          <w:kern w:val="0"/>
          <w:sz w:val="32"/>
          <w:szCs w:val="32"/>
        </w:rPr>
      </w:pPr>
      <w:r>
        <w:rPr>
          <w:rFonts w:hint="eastAsia" w:ascii="方正仿宋_GBK" w:hAnsi="Calibri" w:eastAsia="方正仿宋_GBK" w:cs="Calibri"/>
          <w:b/>
          <w:bCs/>
          <w:color w:val="000000"/>
          <w:kern w:val="0"/>
          <w:sz w:val="32"/>
          <w:szCs w:val="32"/>
        </w:rPr>
        <w:t>十、联系方式</w:t>
      </w:r>
    </w:p>
    <w:p w14:paraId="4D6C7822">
      <w:pPr>
        <w:widowControl/>
        <w:spacing w:line="360" w:lineRule="auto"/>
        <w:ind w:firstLine="640"/>
        <w:rPr>
          <w:rFonts w:ascii="方正仿宋_GBK" w:hAnsi="Calibri" w:eastAsia="方正仿宋_GBK" w:cs="Calibri"/>
          <w:color w:val="000000"/>
          <w:kern w:val="0"/>
          <w:sz w:val="32"/>
          <w:szCs w:val="32"/>
        </w:rPr>
      </w:pPr>
      <w:r>
        <w:rPr>
          <w:rFonts w:hint="eastAsia" w:ascii="方正仿宋_GBK" w:hAnsi="Calibri" w:eastAsia="方正仿宋_GBK" w:cs="Calibri"/>
          <w:color w:val="000000"/>
          <w:kern w:val="0"/>
          <w:sz w:val="32"/>
          <w:szCs w:val="32"/>
        </w:rPr>
        <w:t>地址：重庆市永川区红河大道</w:t>
      </w:r>
      <w:r>
        <w:rPr>
          <w:rFonts w:hint="eastAsia" w:ascii="方正仿宋_GBK" w:hAnsi="宋体" w:eastAsia="方正仿宋_GBK" w:cs="Calibri"/>
          <w:color w:val="000000"/>
          <w:kern w:val="0"/>
          <w:sz w:val="32"/>
          <w:szCs w:val="32"/>
        </w:rPr>
        <w:t>319</w:t>
      </w:r>
      <w:r>
        <w:rPr>
          <w:rFonts w:hint="eastAsia" w:ascii="方正仿宋_GBK" w:hAnsi="Calibri" w:eastAsia="方正仿宋_GBK" w:cs="Calibri"/>
          <w:color w:val="000000"/>
          <w:kern w:val="0"/>
          <w:sz w:val="32"/>
          <w:szCs w:val="32"/>
        </w:rPr>
        <w:t>号重庆文理学院教务处（邮编：</w:t>
      </w:r>
      <w:r>
        <w:rPr>
          <w:rFonts w:hint="eastAsia" w:ascii="方正仿宋_GBK" w:hAnsi="宋体" w:eastAsia="方正仿宋_GBK" w:cs="Calibri"/>
          <w:color w:val="000000"/>
          <w:kern w:val="0"/>
          <w:sz w:val="32"/>
          <w:szCs w:val="32"/>
        </w:rPr>
        <w:t>402160）</w:t>
      </w:r>
    </w:p>
    <w:p w14:paraId="5549A204">
      <w:pPr>
        <w:widowControl/>
        <w:spacing w:line="360" w:lineRule="auto"/>
        <w:ind w:firstLine="640"/>
        <w:rPr>
          <w:rFonts w:ascii="方正仿宋_GBK" w:hAnsi="Calibri" w:eastAsia="方正仿宋_GBK" w:cs="Calibri"/>
          <w:color w:val="000000"/>
          <w:kern w:val="0"/>
          <w:sz w:val="32"/>
          <w:szCs w:val="32"/>
        </w:rPr>
      </w:pPr>
      <w:r>
        <w:rPr>
          <w:rFonts w:hint="eastAsia" w:ascii="方正仿宋_GBK" w:hAnsi="Calibri" w:eastAsia="方正仿宋_GBK" w:cs="Calibri"/>
          <w:color w:val="000000"/>
          <w:kern w:val="0"/>
          <w:sz w:val="32"/>
          <w:szCs w:val="32"/>
        </w:rPr>
        <w:t xml:space="preserve">教务处电话：023-49891935 </w:t>
      </w:r>
    </w:p>
    <w:p w14:paraId="04D9625A">
      <w:pPr>
        <w:widowControl/>
        <w:spacing w:line="360" w:lineRule="auto"/>
        <w:ind w:firstLine="640"/>
        <w:rPr>
          <w:rFonts w:ascii="方正仿宋_GBK" w:hAnsi="Calibri" w:eastAsia="方正仿宋_GBK" w:cs="Calibri"/>
          <w:color w:val="000000"/>
          <w:kern w:val="0"/>
          <w:sz w:val="32"/>
          <w:szCs w:val="32"/>
        </w:rPr>
      </w:pPr>
      <w:r>
        <w:rPr>
          <w:rFonts w:hint="eastAsia" w:ascii="方正仿宋_GBK" w:hAnsi="Calibri" w:eastAsia="方正仿宋_GBK" w:cs="Calibri"/>
          <w:color w:val="000000"/>
          <w:kern w:val="0"/>
          <w:sz w:val="32"/>
          <w:szCs w:val="32"/>
        </w:rPr>
        <w:t>纪检监察室电话：023-49891717</w:t>
      </w:r>
    </w:p>
    <w:p w14:paraId="229EC394">
      <w:pPr>
        <w:widowControl/>
        <w:spacing w:line="360" w:lineRule="auto"/>
        <w:ind w:firstLine="641"/>
        <w:rPr>
          <w:rFonts w:hint="eastAsia" w:ascii="方正仿宋_GBK" w:hAnsi="方正仿宋_GBK" w:eastAsia="方正仿宋_GBK" w:cs="方正仿宋_GBK"/>
          <w:b/>
          <w:bCs/>
          <w:color w:val="000000"/>
          <w:kern w:val="0"/>
          <w:sz w:val="30"/>
          <w:szCs w:val="30"/>
        </w:rPr>
      </w:pPr>
    </w:p>
    <w:p w14:paraId="3FC1D70A">
      <w:pPr>
        <w:spacing w:line="360" w:lineRule="auto"/>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1114">
    <w:pPr>
      <w:pStyle w:val="5"/>
      <w:jc w:val="center"/>
      <w:rPr>
        <w:rFonts w:hint="eastAsia" w:asciiTheme="majorHAnsi" w:hAnsiTheme="majorHAnsi" w:eastAsiaTheme="majorEastAsia" w:cstheme="majorBidi"/>
        <w:sz w:val="28"/>
        <w:szCs w:val="28"/>
      </w:rPr>
    </w:pPr>
    <w:sdt>
      <w:sdtPr>
        <w:rPr>
          <w:rFonts w:asciiTheme="majorHAnsi" w:hAnsiTheme="majorHAnsi" w:eastAsiaTheme="majorEastAsia" w:cstheme="majorBidi"/>
          <w:sz w:val="28"/>
          <w:szCs w:val="28"/>
          <w:lang w:val="zh-CN"/>
        </w:rPr>
        <w:id w:val="-1140253361"/>
      </w:sdtPr>
      <w:sdtEndPr>
        <w:rPr>
          <w:rFonts w:asciiTheme="majorHAnsi" w:hAnsiTheme="majorHAnsi" w:eastAsiaTheme="majorEastAsia" w:cstheme="majorBidi"/>
          <w:sz w:val="28"/>
          <w:szCs w:val="28"/>
          <w:lang w:val="en-US"/>
        </w:rPr>
      </w:sdtEndPr>
      <w:sdtContent>
        <w:r>
          <w:rPr>
            <w:rFonts w:hint="eastAsia" w:asciiTheme="majorHAnsi" w:hAnsiTheme="majorHAnsi" w:eastAsiaTheme="majorEastAsia" w:cstheme="majorBidi"/>
            <w:sz w:val="28"/>
            <w:szCs w:val="28"/>
            <w:lang w:val="zh-CN"/>
          </w:rPr>
          <w:t>-</w:t>
        </w:r>
        <w:r>
          <w:rPr>
            <w:rFonts w:asciiTheme="majorHAnsi" w:hAnsiTheme="majorHAnsi" w:eastAsiaTheme="majorEastAsia" w:cstheme="majorBidi"/>
            <w:sz w:val="28"/>
            <w:szCs w:val="28"/>
            <w:lang w:val="zh-CN"/>
          </w:rPr>
          <w:t xml:space="preserve"> </w:t>
        </w:r>
        <w:r>
          <w:rPr>
            <w:rFonts w:cs="Times New Roman"/>
            <w:sz w:val="28"/>
            <w:szCs w:val="28"/>
          </w:rPr>
          <w:fldChar w:fldCharType="begin"/>
        </w:r>
        <w:r>
          <w:rPr>
            <w:sz w:val="28"/>
            <w:szCs w:val="28"/>
          </w:rPr>
          <w:instrText xml:space="preserve">PAGE    \* MERGEFORMAT</w:instrText>
        </w:r>
        <w:r>
          <w:rPr>
            <w:rFonts w:cs="Times New Roman"/>
            <w:sz w:val="28"/>
            <w:szCs w:val="28"/>
          </w:rPr>
          <w:fldChar w:fldCharType="separate"/>
        </w:r>
        <w:r>
          <w:rPr>
            <w:rFonts w:asciiTheme="majorHAnsi" w:hAnsiTheme="majorHAnsi" w:eastAsiaTheme="majorEastAsia" w:cstheme="majorBidi"/>
            <w:sz w:val="28"/>
            <w:szCs w:val="28"/>
            <w:lang w:val="zh-CN"/>
          </w:rPr>
          <w:t>2</w:t>
        </w:r>
        <w:r>
          <w:rPr>
            <w:rFonts w:asciiTheme="majorHAnsi" w:hAnsiTheme="majorHAnsi" w:eastAsiaTheme="majorEastAsia" w:cstheme="majorBidi"/>
            <w:sz w:val="28"/>
            <w:szCs w:val="28"/>
          </w:rPr>
          <w:fldChar w:fldCharType="end"/>
        </w:r>
      </w:sdtContent>
    </w:sdt>
    <w:r>
      <w:rPr>
        <w:rFonts w:asciiTheme="majorHAnsi" w:hAnsiTheme="majorHAnsi" w:eastAsiaTheme="majorEastAsia" w:cstheme="majorBidi"/>
        <w:sz w:val="28"/>
        <w:szCs w:val="28"/>
        <w:lang w:val="zh-CN"/>
      </w:rPr>
      <w:t xml:space="preserve"> </w:t>
    </w:r>
    <w:r>
      <w:rPr>
        <w:rFonts w:hint="eastAsia" w:asciiTheme="majorHAnsi" w:hAnsiTheme="majorHAnsi" w:eastAsiaTheme="majorEastAsia" w:cstheme="majorBidi"/>
        <w:sz w:val="28"/>
        <w:szCs w:val="28"/>
        <w:lang w:val="zh-CN"/>
      </w:rPr>
      <w:t>-</w:t>
    </w:r>
  </w:p>
  <w:p w14:paraId="1C07219B">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7D"/>
    <w:rsid w:val="000211FE"/>
    <w:rsid w:val="00037BF4"/>
    <w:rsid w:val="00050A5B"/>
    <w:rsid w:val="00061613"/>
    <w:rsid w:val="00064AFE"/>
    <w:rsid w:val="00092A0B"/>
    <w:rsid w:val="00093E49"/>
    <w:rsid w:val="000C1829"/>
    <w:rsid w:val="000D2501"/>
    <w:rsid w:val="00101EFD"/>
    <w:rsid w:val="0011534C"/>
    <w:rsid w:val="00141EC1"/>
    <w:rsid w:val="001548A7"/>
    <w:rsid w:val="001656BB"/>
    <w:rsid w:val="001973B3"/>
    <w:rsid w:val="0021364C"/>
    <w:rsid w:val="00216B4A"/>
    <w:rsid w:val="00255962"/>
    <w:rsid w:val="00267353"/>
    <w:rsid w:val="00271CEA"/>
    <w:rsid w:val="00275261"/>
    <w:rsid w:val="002B04AD"/>
    <w:rsid w:val="002B1911"/>
    <w:rsid w:val="002B6C3A"/>
    <w:rsid w:val="002F05DC"/>
    <w:rsid w:val="003109A1"/>
    <w:rsid w:val="00310DBE"/>
    <w:rsid w:val="00317D35"/>
    <w:rsid w:val="003229C2"/>
    <w:rsid w:val="003253B4"/>
    <w:rsid w:val="00327347"/>
    <w:rsid w:val="003363CE"/>
    <w:rsid w:val="00356EE8"/>
    <w:rsid w:val="003620F0"/>
    <w:rsid w:val="00376E5A"/>
    <w:rsid w:val="003854B9"/>
    <w:rsid w:val="00391045"/>
    <w:rsid w:val="003B28DD"/>
    <w:rsid w:val="003B660D"/>
    <w:rsid w:val="003C7B00"/>
    <w:rsid w:val="00414CAB"/>
    <w:rsid w:val="00462BA8"/>
    <w:rsid w:val="00462E70"/>
    <w:rsid w:val="00487F32"/>
    <w:rsid w:val="004D5A57"/>
    <w:rsid w:val="004D6B20"/>
    <w:rsid w:val="004F0CCE"/>
    <w:rsid w:val="00500751"/>
    <w:rsid w:val="00525A32"/>
    <w:rsid w:val="00531FB2"/>
    <w:rsid w:val="00536A1E"/>
    <w:rsid w:val="0054266E"/>
    <w:rsid w:val="0054330A"/>
    <w:rsid w:val="0054406B"/>
    <w:rsid w:val="005567CD"/>
    <w:rsid w:val="0056138F"/>
    <w:rsid w:val="0056448B"/>
    <w:rsid w:val="005761A5"/>
    <w:rsid w:val="005970C1"/>
    <w:rsid w:val="005B35BB"/>
    <w:rsid w:val="005B72BF"/>
    <w:rsid w:val="005C19E2"/>
    <w:rsid w:val="0060782C"/>
    <w:rsid w:val="00614B3D"/>
    <w:rsid w:val="00624780"/>
    <w:rsid w:val="0065292D"/>
    <w:rsid w:val="0065734F"/>
    <w:rsid w:val="0066277E"/>
    <w:rsid w:val="00673F39"/>
    <w:rsid w:val="00690B7B"/>
    <w:rsid w:val="006B5A8B"/>
    <w:rsid w:val="006B6C2E"/>
    <w:rsid w:val="006C1954"/>
    <w:rsid w:val="006F5786"/>
    <w:rsid w:val="006F6A62"/>
    <w:rsid w:val="007004D5"/>
    <w:rsid w:val="0070132A"/>
    <w:rsid w:val="00707DF5"/>
    <w:rsid w:val="00710FA0"/>
    <w:rsid w:val="0073196F"/>
    <w:rsid w:val="007653F6"/>
    <w:rsid w:val="00766F6F"/>
    <w:rsid w:val="007765FE"/>
    <w:rsid w:val="00797D48"/>
    <w:rsid w:val="007A70FC"/>
    <w:rsid w:val="007B2724"/>
    <w:rsid w:val="007D6230"/>
    <w:rsid w:val="007E16F5"/>
    <w:rsid w:val="007E62FF"/>
    <w:rsid w:val="00825F48"/>
    <w:rsid w:val="00837975"/>
    <w:rsid w:val="00867A3F"/>
    <w:rsid w:val="00882D16"/>
    <w:rsid w:val="00894AD1"/>
    <w:rsid w:val="00894F54"/>
    <w:rsid w:val="0089668D"/>
    <w:rsid w:val="008A5257"/>
    <w:rsid w:val="008D1AF6"/>
    <w:rsid w:val="008D4F82"/>
    <w:rsid w:val="008E5B89"/>
    <w:rsid w:val="008E677E"/>
    <w:rsid w:val="008F574D"/>
    <w:rsid w:val="009240E0"/>
    <w:rsid w:val="00931F0E"/>
    <w:rsid w:val="0094195A"/>
    <w:rsid w:val="009518BA"/>
    <w:rsid w:val="0095684B"/>
    <w:rsid w:val="00984E9B"/>
    <w:rsid w:val="00986D66"/>
    <w:rsid w:val="0099060A"/>
    <w:rsid w:val="0099065E"/>
    <w:rsid w:val="009911FA"/>
    <w:rsid w:val="009913B9"/>
    <w:rsid w:val="009E36A9"/>
    <w:rsid w:val="009F5950"/>
    <w:rsid w:val="00AF6B30"/>
    <w:rsid w:val="00B0375D"/>
    <w:rsid w:val="00B12830"/>
    <w:rsid w:val="00B304D8"/>
    <w:rsid w:val="00B568C6"/>
    <w:rsid w:val="00B579E9"/>
    <w:rsid w:val="00B6029D"/>
    <w:rsid w:val="00B60CFF"/>
    <w:rsid w:val="00B6444A"/>
    <w:rsid w:val="00B74ABC"/>
    <w:rsid w:val="00BB1EB4"/>
    <w:rsid w:val="00BC10CA"/>
    <w:rsid w:val="00BC21BA"/>
    <w:rsid w:val="00BE0871"/>
    <w:rsid w:val="00BE118F"/>
    <w:rsid w:val="00C01E7F"/>
    <w:rsid w:val="00C60A00"/>
    <w:rsid w:val="00C65DA0"/>
    <w:rsid w:val="00C66C02"/>
    <w:rsid w:val="00C674D2"/>
    <w:rsid w:val="00C67DDA"/>
    <w:rsid w:val="00C70D1D"/>
    <w:rsid w:val="00C85732"/>
    <w:rsid w:val="00CA01B0"/>
    <w:rsid w:val="00CB338C"/>
    <w:rsid w:val="00CC2426"/>
    <w:rsid w:val="00D03A5C"/>
    <w:rsid w:val="00D24CA1"/>
    <w:rsid w:val="00D446D0"/>
    <w:rsid w:val="00D5065B"/>
    <w:rsid w:val="00D620D2"/>
    <w:rsid w:val="00D63204"/>
    <w:rsid w:val="00D749B5"/>
    <w:rsid w:val="00D74D2B"/>
    <w:rsid w:val="00D9484D"/>
    <w:rsid w:val="00DA2866"/>
    <w:rsid w:val="00DA5350"/>
    <w:rsid w:val="00DC723E"/>
    <w:rsid w:val="00DF4F9B"/>
    <w:rsid w:val="00E11EF4"/>
    <w:rsid w:val="00E33DDB"/>
    <w:rsid w:val="00E41971"/>
    <w:rsid w:val="00E45207"/>
    <w:rsid w:val="00E563E2"/>
    <w:rsid w:val="00E60C1B"/>
    <w:rsid w:val="00E63170"/>
    <w:rsid w:val="00E7002C"/>
    <w:rsid w:val="00E82FE6"/>
    <w:rsid w:val="00EA70F6"/>
    <w:rsid w:val="00EB2AAF"/>
    <w:rsid w:val="00EB4933"/>
    <w:rsid w:val="00EC0CA3"/>
    <w:rsid w:val="00EC13E9"/>
    <w:rsid w:val="00EC45EB"/>
    <w:rsid w:val="00EC6398"/>
    <w:rsid w:val="00ED6DAD"/>
    <w:rsid w:val="00EE4259"/>
    <w:rsid w:val="00EF12C5"/>
    <w:rsid w:val="00F03F89"/>
    <w:rsid w:val="00F2758A"/>
    <w:rsid w:val="00F321C6"/>
    <w:rsid w:val="00F335EB"/>
    <w:rsid w:val="00F419B6"/>
    <w:rsid w:val="00F46B7D"/>
    <w:rsid w:val="00F51E93"/>
    <w:rsid w:val="00F56A95"/>
    <w:rsid w:val="00F61C25"/>
    <w:rsid w:val="00F7052A"/>
    <w:rsid w:val="00FA329D"/>
    <w:rsid w:val="00FA6396"/>
    <w:rsid w:val="00FD2B49"/>
    <w:rsid w:val="00FD363D"/>
    <w:rsid w:val="00FD7CA3"/>
    <w:rsid w:val="03C377EC"/>
    <w:rsid w:val="08304183"/>
    <w:rsid w:val="0C72611A"/>
    <w:rsid w:val="0C834914"/>
    <w:rsid w:val="0EF97BEC"/>
    <w:rsid w:val="0F225395"/>
    <w:rsid w:val="0F483D4E"/>
    <w:rsid w:val="0F655282"/>
    <w:rsid w:val="111E780A"/>
    <w:rsid w:val="153B0A8D"/>
    <w:rsid w:val="16DB4346"/>
    <w:rsid w:val="1A3645AF"/>
    <w:rsid w:val="1AEA51B8"/>
    <w:rsid w:val="1F014B9D"/>
    <w:rsid w:val="1FB9223A"/>
    <w:rsid w:val="221C75B2"/>
    <w:rsid w:val="24A80DFC"/>
    <w:rsid w:val="286B34B1"/>
    <w:rsid w:val="2DB20A67"/>
    <w:rsid w:val="33A35879"/>
    <w:rsid w:val="39BE73FF"/>
    <w:rsid w:val="40094AB4"/>
    <w:rsid w:val="416A1261"/>
    <w:rsid w:val="46943A26"/>
    <w:rsid w:val="498E7997"/>
    <w:rsid w:val="4B3D426F"/>
    <w:rsid w:val="4B676243"/>
    <w:rsid w:val="4C1949FE"/>
    <w:rsid w:val="4E4D47C5"/>
    <w:rsid w:val="4E850579"/>
    <w:rsid w:val="548005F5"/>
    <w:rsid w:val="54FD56A7"/>
    <w:rsid w:val="5B3E042E"/>
    <w:rsid w:val="5BB672E2"/>
    <w:rsid w:val="5C4D0F4D"/>
    <w:rsid w:val="60B16A2C"/>
    <w:rsid w:val="60BD714D"/>
    <w:rsid w:val="623D6E87"/>
    <w:rsid w:val="67DD0890"/>
    <w:rsid w:val="683D085A"/>
    <w:rsid w:val="6FF23A7F"/>
    <w:rsid w:val="7367515F"/>
    <w:rsid w:val="7C443E6F"/>
    <w:rsid w:val="7D0E2993"/>
    <w:rsid w:val="7DAF2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link w:val="17"/>
    <w:semiHidden/>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1"/>
    <w:semiHidden/>
    <w:unhideWhenUsed/>
    <w:qFormat/>
    <w:uiPriority w:val="99"/>
    <w:rPr>
      <w:b/>
      <w:bCs/>
    </w:rPr>
  </w:style>
  <w:style w:type="paragraph" w:styleId="9">
    <w:name w:val="Body Text First Indent"/>
    <w:basedOn w:val="3"/>
    <w:link w:val="18"/>
    <w:qFormat/>
    <w:uiPriority w:val="0"/>
    <w:pPr>
      <w:ind w:firstLine="420" w:firstLineChars="100"/>
    </w:pPr>
    <w:rPr>
      <w:rFonts w:ascii="Times New Roman" w:hAnsi="Times New Roman" w:eastAsia="宋体" w:cs="Times New Roman"/>
      <w:szCs w:val="20"/>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0"/>
    <w:basedOn w:val="11"/>
    <w:qFormat/>
    <w:uiPriority w:val="0"/>
  </w:style>
  <w:style w:type="character" w:customStyle="1" w:styleId="16">
    <w:name w:val="批注框文本 字符"/>
    <w:basedOn w:val="11"/>
    <w:link w:val="4"/>
    <w:semiHidden/>
    <w:qFormat/>
    <w:uiPriority w:val="99"/>
    <w:rPr>
      <w:sz w:val="18"/>
      <w:szCs w:val="18"/>
    </w:rPr>
  </w:style>
  <w:style w:type="character" w:customStyle="1" w:styleId="17">
    <w:name w:val="正文文本 字符"/>
    <w:basedOn w:val="11"/>
    <w:link w:val="3"/>
    <w:semiHidden/>
    <w:qFormat/>
    <w:uiPriority w:val="99"/>
    <w:rPr>
      <w:kern w:val="2"/>
      <w:sz w:val="21"/>
      <w:szCs w:val="22"/>
    </w:rPr>
  </w:style>
  <w:style w:type="character" w:customStyle="1" w:styleId="18">
    <w:name w:val="正文文本首行缩进 字符"/>
    <w:basedOn w:val="17"/>
    <w:link w:val="9"/>
    <w:qFormat/>
    <w:uiPriority w:val="0"/>
    <w:rPr>
      <w:rFonts w:ascii="Times New Roman" w:hAnsi="Times New Roman" w:eastAsia="宋体" w:cs="Times New Roman"/>
      <w:kern w:val="2"/>
      <w:sz w:val="21"/>
      <w:szCs w:val="22"/>
    </w:rPr>
  </w:style>
  <w:style w:type="paragraph" w:styleId="19">
    <w:name w:val="List Paragraph"/>
    <w:basedOn w:val="1"/>
    <w:qFormat/>
    <w:uiPriority w:val="99"/>
    <w:pPr>
      <w:ind w:firstLine="420" w:firstLineChars="200"/>
    </w:pPr>
  </w:style>
  <w:style w:type="character" w:customStyle="1" w:styleId="20">
    <w:name w:val="批注文字 字符"/>
    <w:basedOn w:val="11"/>
    <w:link w:val="2"/>
    <w:semiHidden/>
    <w:qFormat/>
    <w:uiPriority w:val="99"/>
    <w:rPr>
      <w:kern w:val="2"/>
      <w:sz w:val="21"/>
      <w:szCs w:val="22"/>
    </w:rPr>
  </w:style>
  <w:style w:type="character" w:customStyle="1" w:styleId="21">
    <w:name w:val="批注主题 字符"/>
    <w:basedOn w:val="20"/>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440</Words>
  <Characters>2508</Characters>
  <Lines>20</Lines>
  <Paragraphs>5</Paragraphs>
  <TotalTime>12</TotalTime>
  <ScaleCrop>false</ScaleCrop>
  <LinksUpToDate>false</LinksUpToDate>
  <CharactersWithSpaces>2943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2022-03-23T08:19:00Z</dcterms:created>
  <dc:creator>zhujun</dc:creator>
  <cp:lastModifiedBy>陈东</cp:lastModifiedBy>
  <cp:lastPrinted>2022-03-17T01:00:00Z</cp:lastPrinted>
  <dcterms:modified xsi:type="dcterms:W3CDTF">2025-04-07T01:32:15Z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E3A4E513B495437ABCE474D2D8BB1322</vt:lpwstr>
  </property>
</Properties>
</file>